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F5A" w:rsidRDefault="00460F5A">
      <w:pPr>
        <w:spacing w:after="0" w:line="240" w:lineRule="auto"/>
        <w:rPr>
          <w:rFonts w:ascii="Microsoft Sans Serif" w:eastAsia="Microsoft Sans Serif" w:hAnsi="Microsoft Sans Serif" w:cs="Times New Roman"/>
          <w:color w:val="FFFFFF" w:themeColor="background1"/>
          <w:sz w:val="2"/>
          <w:szCs w:val="2"/>
        </w:rPr>
      </w:pPr>
    </w:p>
    <w:p w:rsidR="00460F5A" w:rsidRDefault="00460F5A">
      <w:pPr>
        <w:spacing w:after="0" w:line="240" w:lineRule="auto"/>
        <w:rPr>
          <w:rFonts w:ascii="Microsoft Sans Serif" w:eastAsia="Microsoft Sans Serif" w:hAnsi="Microsoft Sans Serif" w:cs="Times New Roman"/>
          <w:sz w:val="2"/>
          <w:szCs w:val="2"/>
        </w:rPr>
      </w:pPr>
    </w:p>
    <w:p w:rsidR="00460F5A" w:rsidRDefault="00460F5A">
      <w:pPr>
        <w:spacing w:after="0" w:line="240" w:lineRule="auto"/>
        <w:jc w:val="center"/>
        <w:rPr>
          <w:rFonts w:ascii="Sylfaen" w:eastAsia="Microsoft Sans Serif" w:hAnsi="Sylfaen" w:cs="Sylfaen"/>
          <w:bCs/>
          <w:sz w:val="12"/>
          <w:szCs w:val="12"/>
        </w:rPr>
      </w:pPr>
    </w:p>
    <w:p w:rsidR="00460F5A" w:rsidRDefault="00460F5A">
      <w:pPr>
        <w:spacing w:after="0" w:line="240" w:lineRule="auto"/>
        <w:jc w:val="center"/>
        <w:rPr>
          <w:rFonts w:ascii="Sylfaen" w:eastAsia="Microsoft Sans Serif" w:hAnsi="Sylfaen" w:cs="Sylfaen"/>
          <w:bCs/>
          <w:sz w:val="12"/>
          <w:szCs w:val="12"/>
        </w:rPr>
      </w:pPr>
    </w:p>
    <w:p w:rsidR="00460F5A" w:rsidRDefault="00460F5A">
      <w:pPr>
        <w:spacing w:after="0" w:line="240" w:lineRule="auto"/>
        <w:jc w:val="center"/>
        <w:rPr>
          <w:rFonts w:ascii="Sylfaen" w:eastAsia="Microsoft Sans Serif" w:hAnsi="Sylfaen" w:cs="Sylfaen"/>
          <w:b/>
          <w:bCs/>
          <w:sz w:val="28"/>
          <w:szCs w:val="28"/>
        </w:rPr>
      </w:pPr>
    </w:p>
    <w:p w:rsidR="00460F5A" w:rsidRPr="005E187D" w:rsidRDefault="004D7617">
      <w:pPr>
        <w:tabs>
          <w:tab w:val="left" w:pos="2204"/>
        </w:tabs>
        <w:spacing w:after="0" w:line="240" w:lineRule="auto"/>
        <w:jc w:val="right"/>
        <w:rPr>
          <w:rFonts w:ascii="Times New Roman" w:eastAsia="Microsoft Sans Serif" w:hAnsi="Times New Roman" w:cs="Times New Roman"/>
          <w:b/>
          <w:bCs/>
          <w:sz w:val="32"/>
          <w:szCs w:val="32"/>
        </w:rPr>
      </w:pPr>
      <w:r>
        <w:rPr>
          <w:rFonts w:ascii="Sylfaen" w:eastAsia="Microsoft Sans Serif" w:hAnsi="Sylfaen" w:cs="Sylfaen"/>
          <w:b/>
          <w:bCs/>
          <w:sz w:val="28"/>
          <w:szCs w:val="28"/>
        </w:rPr>
        <w:tab/>
      </w:r>
      <w:r w:rsidRPr="005E187D">
        <w:rPr>
          <w:rFonts w:ascii="Times New Roman" w:eastAsia="Microsoft Sans Serif" w:hAnsi="Times New Roman" w:cs="Times New Roman"/>
          <w:b/>
          <w:bCs/>
          <w:sz w:val="32"/>
          <w:szCs w:val="32"/>
        </w:rPr>
        <w:t>ПРОЕКТ</w:t>
      </w:r>
    </w:p>
    <w:p w:rsidR="00460F5A" w:rsidRDefault="00460F5A">
      <w:pPr>
        <w:spacing w:after="0" w:line="240" w:lineRule="auto"/>
        <w:jc w:val="center"/>
        <w:rPr>
          <w:rFonts w:ascii="Sylfaen" w:eastAsia="Microsoft Sans Serif" w:hAnsi="Sylfaen" w:cs="Sylfaen"/>
          <w:b/>
          <w:bCs/>
          <w:sz w:val="28"/>
          <w:szCs w:val="28"/>
        </w:rPr>
      </w:pPr>
    </w:p>
    <w:p w:rsidR="00460F5A" w:rsidRDefault="00460F5A">
      <w:pPr>
        <w:spacing w:after="0" w:line="240" w:lineRule="auto"/>
        <w:jc w:val="center"/>
        <w:rPr>
          <w:rFonts w:ascii="Sylfaen" w:eastAsia="Microsoft Sans Serif" w:hAnsi="Sylfaen" w:cs="Sylfaen"/>
          <w:b/>
          <w:bCs/>
          <w:sz w:val="16"/>
          <w:szCs w:val="16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60F5A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60F5A" w:rsidRDefault="004D7617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</w:t>
      </w:r>
    </w:p>
    <w:p w:rsidR="00460F5A" w:rsidRDefault="004D7617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администрации муниципального образования город </w:t>
      </w:r>
    </w:p>
    <w:p w:rsidR="00460F5A" w:rsidRDefault="004D7617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Краснодар от 26.09.2014 № 6976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«Об утверждении муниципальной </w:t>
      </w:r>
    </w:p>
    <w:p w:rsidR="00460F5A" w:rsidRDefault="004D7617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программы муниципального образования город Краснодар </w:t>
      </w:r>
    </w:p>
    <w:p w:rsidR="00460F5A" w:rsidRDefault="004D7617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«Развитие физической культуры и спорта в муниципальном </w:t>
      </w:r>
    </w:p>
    <w:p w:rsidR="00460F5A" w:rsidRDefault="004D7617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образовании город Краснодар» </w:t>
      </w:r>
    </w:p>
    <w:p w:rsidR="00460F5A" w:rsidRDefault="00460F5A">
      <w:pPr>
        <w:spacing w:after="0" w:line="240" w:lineRule="auto"/>
        <w:ind w:right="-284" w:firstLine="77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0F5A" w:rsidRDefault="00460F5A">
      <w:pPr>
        <w:spacing w:after="0" w:line="240" w:lineRule="auto"/>
        <w:ind w:right="-284" w:firstLine="77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0F5A" w:rsidRDefault="00460F5A">
      <w:pPr>
        <w:spacing w:after="0" w:line="240" w:lineRule="auto"/>
        <w:ind w:right="-284" w:firstLine="77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0F5A" w:rsidRDefault="004D7617">
      <w:pPr>
        <w:spacing w:after="0" w:line="240" w:lineRule="auto"/>
        <w:ind w:firstLine="77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В связи с продлением сроков реализации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изменением объёмов финансирования мероприятий муниципальной программы муниципального образования город Краснодар «Развитие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физической культуры и спорта в муниципальном образовании город Краснодар» п о с т а н о в л я ю:</w:t>
      </w:r>
    </w:p>
    <w:p w:rsidR="00460F5A" w:rsidRDefault="004D7617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Внести в постановление администрации муниципального образования город Краснодар от 26.09.2014 № 6976 «Об утверждении муниципальной программы муниципального </w:t>
      </w:r>
      <w:r>
        <w:rPr>
          <w:rFonts w:ascii="Times New Roman" w:hAnsi="Times New Roman"/>
          <w:color w:val="000000"/>
          <w:sz w:val="28"/>
          <w:szCs w:val="28"/>
        </w:rPr>
        <w:t>образования город Краснодар «Развитие физической культуры и спорта в муниципальном образовании город Краснодар» следующие изменения:</w:t>
      </w:r>
    </w:p>
    <w:p w:rsidR="00460F5A" w:rsidRDefault="004D7617">
      <w:pPr>
        <w:pStyle w:val="aa"/>
        <w:widowControl w:val="0"/>
        <w:ind w:firstLine="709"/>
        <w:rPr>
          <w:rFonts w:cs="Times New Roman"/>
        </w:rPr>
      </w:pPr>
      <w:r>
        <w:rPr>
          <w:color w:val="000000" w:themeColor="text1"/>
          <w:szCs w:val="28"/>
        </w:rPr>
        <w:t>1.1. Абзац десятый «Этапы и сроки реализации подпрограммы» паспорта муниципальной программы муниципального образования горо</w:t>
      </w:r>
      <w:r>
        <w:rPr>
          <w:color w:val="000000" w:themeColor="text1"/>
          <w:szCs w:val="28"/>
        </w:rPr>
        <w:t xml:space="preserve">д Краснодар </w:t>
      </w:r>
      <w:r>
        <w:rPr>
          <w:color w:val="000000" w:themeColor="text1"/>
          <w:szCs w:val="28"/>
        </w:rPr>
        <w:br/>
        <w:t xml:space="preserve">«Развитие физической культуры и спорта в муниципальном образовании город Краснодар» (далее – Программа) </w:t>
      </w:r>
      <w:r>
        <w:rPr>
          <w:rFonts w:cs="Times New Roman"/>
          <w:szCs w:val="28"/>
        </w:rPr>
        <w:t>изложить в следующей редакции: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5"/>
        <w:gridCol w:w="7138"/>
      </w:tblGrid>
      <w:tr w:rsidR="00460F5A">
        <w:tc>
          <w:tcPr>
            <w:tcW w:w="2591" w:type="dxa"/>
          </w:tcPr>
          <w:p w:rsidR="00460F5A" w:rsidRDefault="004D7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«Этапы и сроки реализации муниципальной программы:</w:t>
            </w:r>
          </w:p>
        </w:tc>
        <w:tc>
          <w:tcPr>
            <w:tcW w:w="7047" w:type="dxa"/>
          </w:tcPr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реализации: 2015 – 2027 годы.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Этапы: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этап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 (с 2015 года по 2020 год);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 реализации (с 2021 года по 2025 год);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 реализации (2026-2027 годы).».</w:t>
            </w:r>
          </w:p>
        </w:tc>
      </w:tr>
    </w:tbl>
    <w:p w:rsidR="00460F5A" w:rsidRDefault="004D7617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Абзац одиннадцатый «Объёмы и источники финансирования муниципальной программы, в том числе на финансовое обеспечение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муниципальных проектов» паспорта муниципальной программы муниципального образования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город Краснодар «Развитие физической культуры и спорта в муниципальном образовании город Краснодар» (далее – Программа) изложить в следующей редакции:</w:t>
      </w: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3470"/>
        <w:gridCol w:w="279"/>
        <w:gridCol w:w="5998"/>
      </w:tblGrid>
      <w:tr w:rsidR="00460F5A">
        <w:trPr>
          <w:trHeight w:val="385"/>
        </w:trPr>
        <w:tc>
          <w:tcPr>
            <w:tcW w:w="3470" w:type="dxa"/>
          </w:tcPr>
          <w:p w:rsidR="00460F5A" w:rsidRDefault="004D761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«Объёмы и источники ф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инансирования муниципальной программы, в том числе на финансовое обеспечение муниципальных проектов</w:t>
            </w:r>
          </w:p>
        </w:tc>
        <w:tc>
          <w:tcPr>
            <w:tcW w:w="279" w:type="dxa"/>
          </w:tcPr>
          <w:p w:rsidR="00460F5A" w:rsidRDefault="00460F5A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5998" w:type="dxa"/>
          </w:tcPr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Общий объём финансирования, необходимый для реализации мероприятий муниципальной программы, составляет 11 713 494,8 тыс. рублей, из них 89 207,8 тыс. рубле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 – денежные обязательства, не исполненные в связи с отсутствием возможности их финансового обеспечения в предшествующем финансовом году, в том числе: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2015 году – 509 893,4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2016 году – 490 264,6 тыс. рублей, в том числе 48 159,6 тыс. рубле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2017 году – 542 755,4 тыс. рублей, в том числе 41 048,2 тыс. рублей – денежные обязательства, не исполненные в связи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2018 году – 503 128,0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894 936,5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744 848,5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772 580,6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913 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4,4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1 025 944,5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1 443 910,7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2025 году – 1 797 920,8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2026 году – 1 038 498,1тыс.руб.;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2027 году – 1 034 909,3 тыс. рублей.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 счёт средств федерального бюджета - 12 000,0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рублей, в том числе: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2025 году – 12 000,0 тыс. рублей.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 счёт средств краевого бюджета&lt;*&gt;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1 714 745,3 тыс. рублей, из них 5 852,1 тыс. рублей  – денежные обязательства, не исполненные в связи с отсутствием возможности их финансового обеспечения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предшествующем финансовом году, в том числе: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2015 году – 37 677,2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2016 году – 16 939,4 тыс. рублей, в том числе  5 852,1 тыс. рублей – денежные обязательства, не исполненные в связи с отсутствием возможности их финансового обеспечения в пр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едше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ствующем финансовом году;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2017 году – 8 582,9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2018 году – 14 244,8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36 704,9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74 089,8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35 935,8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128 661,9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2023 год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 – 157 500,9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487 014,2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2025 году – 691 557,7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2026 году – 15 320,1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2027 году – 10 515,7 тыс. рублей.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 счёт средств местного бюджета (бюджета муниципального образования город Краснода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р) – 9 726 749,5 тыс. рублей, из них </w:t>
            </w:r>
            <w:r>
              <w:br/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83 355,7 тыс. рублей – денежные обязательства, не исполненные в связи с отсутствием возможности их финансового обеспечения в предшествующем финансовом году, в том числе: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2015 году – 472 216,2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2016 году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413 325,2 тыс. рублей, в том числе 42 307,5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2017 году – 454 172,5 тыс. рублей, в том числе 41 048,2 тыс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2018 году – 448 883,2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778 231,6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670 758,7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2021 году – 736 644,8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785 242,5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868 443,6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956 896,5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2025 году – 1 094 363,1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2026 году – 1 023 178,0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2027 году – 1 024 393,6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рублей.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 счёт внебюджетных средств – 260 000,0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тыс. рублей, в том числе: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2016 году – 60 000,0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2017 году – 80 000,0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2018 году – 40 000,0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80 000,0 тыс. рублей».</w:t>
            </w:r>
          </w:p>
        </w:tc>
      </w:tr>
    </w:tbl>
    <w:p w:rsidR="00460F5A" w:rsidRDefault="004D7617">
      <w:pPr>
        <w:spacing w:after="0" w:line="240" w:lineRule="auto"/>
        <w:ind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____________________</w:t>
      </w:r>
    </w:p>
    <w:p w:rsidR="00460F5A" w:rsidRDefault="004D7617">
      <w:pPr>
        <w:spacing w:after="0" w:line="240" w:lineRule="auto"/>
        <w:ind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*С 2023 года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бюджет Краснодарского края.».</w:t>
      </w:r>
    </w:p>
    <w:p w:rsidR="00460F5A" w:rsidRDefault="004D7617">
      <w:pPr>
        <w:spacing w:after="0" w:line="240" w:lineRule="auto"/>
        <w:ind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1.3. В разделе II «Цели, задачи и целевые показатели, сроки и этапы реализации Программы» Программы:</w:t>
      </w:r>
    </w:p>
    <w:p w:rsidR="00460F5A" w:rsidRDefault="004D7617">
      <w:pPr>
        <w:spacing w:after="0" w:line="240" w:lineRule="auto"/>
        <w:ind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1.3.1. Абзац первый пункта 8 изложить в следующей редакции: </w:t>
      </w:r>
    </w:p>
    <w:p w:rsidR="00460F5A" w:rsidRDefault="004D7617">
      <w:pPr>
        <w:spacing w:after="0" w:line="240" w:lineRule="auto"/>
        <w:ind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«8. Сроки реализации Программы: 2015 – 2027 годы с разделение</w:t>
      </w:r>
      <w:r>
        <w:rPr>
          <w:rFonts w:ascii="Times New Roman" w:hAnsi="Times New Roman"/>
          <w:color w:val="000000" w:themeColor="text1"/>
          <w:sz w:val="28"/>
          <w:szCs w:val="28"/>
        </w:rPr>
        <w:t>м на следующие этапы:».</w:t>
      </w:r>
    </w:p>
    <w:p w:rsidR="00460F5A" w:rsidRDefault="004D7617">
      <w:pPr>
        <w:spacing w:after="0" w:line="240" w:lineRule="auto"/>
        <w:ind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1.3.2. Абзац  четвёртый пункта 8 изложить в следующей редакции: </w:t>
      </w:r>
    </w:p>
    <w:p w:rsidR="00460F5A" w:rsidRDefault="004D7617">
      <w:pPr>
        <w:spacing w:after="0" w:line="240" w:lineRule="auto"/>
        <w:ind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«III этап реализации (2026-2027 годы).».</w:t>
      </w:r>
    </w:p>
    <w:p w:rsidR="00460F5A" w:rsidRDefault="004D7617">
      <w:pPr>
        <w:spacing w:after="0" w:line="240" w:lineRule="auto"/>
        <w:ind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1.4. В разделе IV «Обоснование ресурсного обеспечения Программы» Программы:  </w:t>
      </w:r>
    </w:p>
    <w:p w:rsidR="00460F5A" w:rsidRDefault="004D7617">
      <w:pPr>
        <w:spacing w:after="0" w:line="240" w:lineRule="auto"/>
        <w:ind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1.4.1. Таблицу № 2 изложить в следующей редакции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60F5A" w:rsidRDefault="004D7617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«Таблица № 2</w:t>
      </w:r>
    </w:p>
    <w:p w:rsidR="00460F5A" w:rsidRDefault="004D761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этап реализации (с 2021 года по 2025 год)</w:t>
      </w:r>
    </w:p>
    <w:p w:rsidR="00460F5A" w:rsidRDefault="00460F5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1703"/>
        <w:gridCol w:w="1598"/>
        <w:gridCol w:w="1414"/>
        <w:gridCol w:w="1510"/>
        <w:gridCol w:w="1465"/>
        <w:gridCol w:w="1387"/>
        <w:gridCol w:w="563"/>
      </w:tblGrid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3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финансирования (тыс. рублей)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900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305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213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0F5A">
        <w:trPr>
          <w:trHeight w:hRule="exact" w:val="264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665 155,1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6 108,2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659 046,9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hRule="exact" w:val="386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715 941,6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14 822,5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701 119,1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hRule="exact" w:val="293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780 897,3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13 172,9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767 724,4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hRule="exact" w:val="411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894 927,3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15 776,1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879 151,2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hRule="exact" w:val="283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994 441,0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10 515,7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983 925,3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681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4 051 362,3</w:t>
            </w:r>
          </w:p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60 395,4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3 990 966,9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829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spacing w:after="0" w:line="260" w:lineRule="exact"/>
              <w:ind w:right="-284"/>
              <w:jc w:val="center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spacing w:after="0" w:line="260" w:lineRule="exact"/>
              <w:ind w:right="-28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Подпрограмма «Развитие спортивных сооружений в муниципальном</w:t>
            </w:r>
          </w:p>
          <w:p w:rsidR="00460F5A" w:rsidRDefault="004D7617">
            <w:pPr>
              <w:widowControl w:val="0"/>
              <w:tabs>
                <w:tab w:val="center" w:pos="4788"/>
                <w:tab w:val="left" w:pos="7140"/>
              </w:tabs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образовании город Краснодар»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spacing w:after="0" w:line="260" w:lineRule="exact"/>
              <w:ind w:right="-284"/>
              <w:jc w:val="center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460F5A">
        <w:trPr>
          <w:trHeight w:hRule="exact" w:val="421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107 425,5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29 827,6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77 597,9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hRule="exact" w:val="427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197 962,8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113 839,4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84 123,4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hRule="exact" w:val="419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245 047,2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144 328,0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100 719,2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hRule="exact" w:val="424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548 983,4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471 238,1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77 745,3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803 479,8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12 000,0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681 042,0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110 437,8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1 902 898,7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12 000,0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1 440 275,1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450 623,6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546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объём финансирования по Программе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0F5A">
        <w:trPr>
          <w:trHeight w:val="427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772 580,6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35 935,8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736 644,8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419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913 904,4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128 661,9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785 242,5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411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1 025 944,5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157 500,9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868 443,6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416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1 443 910,7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487 014,2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956 896,5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rPr>
          <w:trHeight w:val="409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1 797 920,8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691 557,7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1 094 363,1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5 954 261,0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12 000,0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1 500 670,5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4 441 590,5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F5A" w:rsidRDefault="004D76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460F5A" w:rsidRDefault="00460F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0F5A" w:rsidRDefault="004D7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460F5A" w:rsidRDefault="004D7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*С 2023 года – бюджет Краснодарского края.».</w:t>
      </w:r>
    </w:p>
    <w:p w:rsidR="00460F5A" w:rsidRDefault="004D761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1.4.2. Таблицу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 изложить в следующей редакции:</w:t>
      </w:r>
    </w:p>
    <w:p w:rsidR="00460F5A" w:rsidRDefault="004D7617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«Таблица № 3</w:t>
      </w:r>
    </w:p>
    <w:p w:rsidR="00460F5A" w:rsidRDefault="004D761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 реализации (2026-2027 годы)</w:t>
      </w:r>
    </w:p>
    <w:p w:rsidR="00460F5A" w:rsidRDefault="00460F5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1703"/>
        <w:gridCol w:w="1598"/>
        <w:gridCol w:w="1596"/>
        <w:gridCol w:w="1328"/>
        <w:gridCol w:w="1465"/>
        <w:gridCol w:w="1387"/>
        <w:gridCol w:w="563"/>
      </w:tblGrid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 реализации</w:t>
            </w:r>
          </w:p>
        </w:tc>
        <w:tc>
          <w:tcPr>
            <w:tcW w:w="73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Объём финансирования (тыс. рублей)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rPr>
          <w:trHeight w:val="900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rPr>
          <w:trHeight w:val="213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1 015 488,9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10 515,7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1 004 973,2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2027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1 033 957,4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10 515,7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1 023 441,7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по подпрограмме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2 049 446,3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21 031,4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2 028 414,9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spacing w:after="0" w:line="260" w:lineRule="exact"/>
              <w:ind w:right="-28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Подпрограмма «Развитие спортивных сооружений в муниципальном</w:t>
            </w:r>
          </w:p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образовании город Краснодар»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23 009,2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4 804,4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18 204,8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2027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951,9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951,9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по подпрограмме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23 961,1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4 804,4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19 156,7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rPr>
          <w:trHeight w:val="546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Общий объём финансирования по Программе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1 038 498,1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15 320,1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1 023 178,0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2027 год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1 034 909,3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10 515,7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1 024 393,6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2 073 407,4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25 835,8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2 047 571,6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0F5A" w:rsidRDefault="004D76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:rsidR="00460F5A" w:rsidRDefault="004D761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1.5. В приложении № 1 к </w:t>
      </w:r>
      <w:r>
        <w:rPr>
          <w:rFonts w:ascii="Times New Roman" w:hAnsi="Times New Roman"/>
          <w:color w:val="000000" w:themeColor="text1"/>
          <w:sz w:val="28"/>
          <w:szCs w:val="28"/>
        </w:rPr>
        <w:t>Программе таблицу № 2 изложить в редакции согласно приложению № 1.</w:t>
      </w:r>
    </w:p>
    <w:p w:rsidR="00460F5A" w:rsidRDefault="004D761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1.6. В приложении № 2 к Программе:</w:t>
      </w:r>
    </w:p>
    <w:p w:rsidR="00460F5A" w:rsidRDefault="004D761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1.6.1. Таблицу № 2 изложить в редакции согласно приложению № 2.</w:t>
      </w:r>
    </w:p>
    <w:p w:rsidR="00460F5A" w:rsidRDefault="004D761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1.6.2. Таблицу № 3 изложить в редакции согласно приложению № 3.</w:t>
      </w:r>
    </w:p>
    <w:p w:rsidR="00460F5A" w:rsidRDefault="004D761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1.7. Абзац шестой «Этапы 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сроки реализации подпрограммы» паспорта подпрограммы «Развитие физической культуры и массового спорта» (далее – Подпрограмма № 1) изложить в следующей редакции: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5"/>
        <w:gridCol w:w="7138"/>
      </w:tblGrid>
      <w:tr w:rsidR="00460F5A">
        <w:tc>
          <w:tcPr>
            <w:tcW w:w="2591" w:type="dxa"/>
          </w:tcPr>
          <w:p w:rsidR="00460F5A" w:rsidRDefault="004D7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«Этапы и сроки реализации подпрограммы:</w:t>
            </w:r>
          </w:p>
        </w:tc>
        <w:tc>
          <w:tcPr>
            <w:tcW w:w="7047" w:type="dxa"/>
          </w:tcPr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подпрограммы: 2015 – 2027 годы.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 реализации (с 2015 года по 2020 год);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  <w:lastRenderedPageBreak/>
              <w:t>II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 реализации (с 2021 года по 2025 год);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 реализации (2026-2027 годы).».</w:t>
            </w:r>
          </w:p>
        </w:tc>
      </w:tr>
    </w:tbl>
    <w:p w:rsidR="00460F5A" w:rsidRDefault="004D761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1.8. Абзац седьмой «Объёмы и источники финансирования паспорта подпрограммы, в том числе на финансовое обеспечение муницип</w:t>
      </w:r>
      <w:r>
        <w:rPr>
          <w:rFonts w:ascii="Times New Roman" w:hAnsi="Times New Roman"/>
          <w:color w:val="000000" w:themeColor="text1"/>
          <w:sz w:val="28"/>
          <w:szCs w:val="28"/>
        </w:rPr>
        <w:t>альных проектов» Подпрограммы № 1 Программы изложить в следующей редакции:</w:t>
      </w: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3358"/>
        <w:gridCol w:w="273"/>
        <w:gridCol w:w="6008"/>
      </w:tblGrid>
      <w:tr w:rsidR="00460F5A">
        <w:tc>
          <w:tcPr>
            <w:tcW w:w="3358" w:type="dxa"/>
          </w:tcPr>
          <w:p w:rsidR="00460F5A" w:rsidRDefault="004D7617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«Объёмы и источники</w:t>
            </w:r>
          </w:p>
          <w:p w:rsidR="00460F5A" w:rsidRDefault="004D7617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финансирования подпрограммы, в том числе на финансовое обеспечение муниципальных проектов</w:t>
            </w:r>
          </w:p>
        </w:tc>
        <w:tc>
          <w:tcPr>
            <w:tcW w:w="273" w:type="dxa"/>
          </w:tcPr>
          <w:p w:rsidR="00460F5A" w:rsidRDefault="00460F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  <w:tc>
          <w:tcPr>
            <w:tcW w:w="6008" w:type="dxa"/>
          </w:tcPr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Общий объём финансирования, необходимый для реализации мероприятий подпрограммы,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8 981 120,9 тыс. рублей, из них 71 623,0 тыс. рублей  – денежные обязательства, не исполненные в связи с отсутствием возможности их финансового обеспечения в предшествующем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финансовом году, в том числе: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2015 году – 424 175,7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2016 году – 410 989,0 тыс. рублей, в том числе 38 616,2 тыс. рублей – денежные обязательства, не исполненные в связи с отсутствием возможности их финансового обеспечения в предшествующем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финансовом году;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2017 году – 441 538,6 тыс. рублей, в том числе 33 006,8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2018 году – 439 853,4 тыс. руб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2019 году – 573 651,0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2020 году – 590 104,6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2021 году – 665 155,1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2022 году – 715 941,6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2023 году – 780 897,3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2024 году – 894 927,3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2025 году – 994 441,0 тыс.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2026 году – 1 015 488,9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2027 году – 1 033 957,4 тыс. рублей.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 счёт средств краевого бюджета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156 575,0 тыс. рублей, в том числе: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2015 году – 11 177,2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2016 году – 6 387,3 тыс. рублей;</w:t>
            </w:r>
          </w:p>
          <w:p w:rsidR="00460F5A" w:rsidRDefault="004D761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2017 году – 3 691,2 тыс.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460F5A" w:rsidRDefault="004D761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2018 году – 11 244,8 тыс. рублей;</w:t>
            </w:r>
          </w:p>
          <w:p w:rsidR="00460F5A" w:rsidRDefault="004D761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2019 году – 35 974,8 тыс. рублей;</w:t>
            </w:r>
          </w:p>
          <w:p w:rsidR="00460F5A" w:rsidRDefault="004D761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2020 году – 6 672,9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2021 году – 6 108,2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2022 году – 14 822,5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2023 году – 13 172,9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15 776,1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 2025 году – 10 515,7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2026 году – 10 515,7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2027 году – 10 515,7 тыс. рублей.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 счёт средств местного бюджета (бюджета муниципального образования город Краснодар) – 8 824 545,9 тыс. рублей, из них 71 623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тыс. рублей  – денежные обязательства, не исполненные в связи с отсутствием возможности их финансового обеспечения в предшествующем финансовом году, в том числе: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2015 году – 412 998,5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2016 году – 404 601,7 тыс. рублей, в том числе 38 61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6,2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2017 году – 437 847,4 тыс. рублей, в том числе 33 006,8 тыс. рублей – денежные обязательства, не испол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2018 году – 428 608,6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2019 году – 537 676,2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2020 году – 583 431,7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2021 году – 659 046,9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году – 701 119,1 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2023 году – 767 724,4 тыс. 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2024 году – 879 151,2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2025 году – 983 925,3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2026 году – 1 004 973,2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2027 году – 1 023 441,7 тыс. рублей.».</w:t>
            </w:r>
          </w:p>
        </w:tc>
      </w:tr>
    </w:tbl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1.9. В разделе II «Цели, задачи 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целевые показатели, сроки и этапы реализации Подпрограммы» Подпрограммы № 1 Программы: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1.9.1. Абзац первый пункта 8 изложить в следующей редакции: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«8. Реализация Подпрограммы рассчитана на срок с 2015 по 2027 год с разделением на следующие этапы:».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1.9.2.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Абзац четвёртый пункта 8 изложить в следующей редакции: 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«III этап реализации (2026-2027 годы).».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1.10. В разделе IV «Обоснование ресурсного обеспечения Подпрограммы» Подпрограммы № 1 Программы: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1.10.1. Таблицу № 2 изложить в следующей редакции: </w:t>
      </w:r>
    </w:p>
    <w:p w:rsidR="00460F5A" w:rsidRDefault="004D7617">
      <w:pPr>
        <w:spacing w:after="0" w:line="340" w:lineRule="atLeast"/>
        <w:ind w:right="141" w:firstLine="708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«Таблица № 2</w:t>
      </w:r>
    </w:p>
    <w:p w:rsidR="00460F5A" w:rsidRDefault="004D7617">
      <w:pPr>
        <w:spacing w:after="0" w:line="340" w:lineRule="atLeast"/>
        <w:ind w:right="14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 реализации (с 2021 года по 2025 год)</w:t>
      </w:r>
    </w:p>
    <w:p w:rsidR="00460F5A" w:rsidRDefault="00460F5A">
      <w:pPr>
        <w:spacing w:after="0" w:line="340" w:lineRule="atLeast"/>
        <w:ind w:right="141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1704"/>
        <w:gridCol w:w="1597"/>
        <w:gridCol w:w="1594"/>
        <w:gridCol w:w="1332"/>
        <w:gridCol w:w="1464"/>
        <w:gridCol w:w="1386"/>
        <w:gridCol w:w="421"/>
      </w:tblGrid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 реали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зации</w:t>
            </w:r>
          </w:p>
        </w:tc>
        <w:tc>
          <w:tcPr>
            <w:tcW w:w="7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Объём финансирования (тыс. рублей)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right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7" w:type="dxa"/>
            <w:vMerge/>
            <w:tcBorders>
              <w:left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бюджет&lt;*&gt;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«Развитие физической культуры и массового спорта»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год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665 155,1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6 108,2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659 046,9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715 941,6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14 822,5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701 119,1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780 897,3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13 172,9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767 724,4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894 927,3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15 776,1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879 151,2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994 441,0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10 515,7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983 925,3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по подпрограмме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4 051 362,3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60 395,4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3 990 966,9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60F5A" w:rsidRDefault="004D7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460F5A" w:rsidRDefault="004D7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*С 2023 года – бюджет Краснодарского края.».</w:t>
      </w:r>
    </w:p>
    <w:p w:rsidR="00460F5A" w:rsidRDefault="004D7617">
      <w:pPr>
        <w:spacing w:after="0" w:line="340" w:lineRule="atLeast"/>
        <w:ind w:right="141"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1.10.2. Таблицу № 3 изложить в следующей редакции:</w:t>
      </w:r>
    </w:p>
    <w:p w:rsidR="00460F5A" w:rsidRDefault="004D7617">
      <w:pPr>
        <w:spacing w:after="0" w:line="340" w:lineRule="atLeast"/>
        <w:ind w:right="141" w:firstLine="708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«Таблица № 3</w:t>
      </w:r>
    </w:p>
    <w:p w:rsidR="00460F5A" w:rsidRDefault="004D7617">
      <w:pPr>
        <w:spacing w:after="0" w:line="340" w:lineRule="atLeast"/>
        <w:ind w:right="14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 реализации (2026-2027 годы)</w:t>
      </w:r>
    </w:p>
    <w:p w:rsidR="00460F5A" w:rsidRDefault="00460F5A">
      <w:pPr>
        <w:spacing w:after="0" w:line="340" w:lineRule="atLeast"/>
        <w:ind w:right="141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1704"/>
        <w:gridCol w:w="1597"/>
        <w:gridCol w:w="1594"/>
        <w:gridCol w:w="1332"/>
        <w:gridCol w:w="1464"/>
        <w:gridCol w:w="1386"/>
        <w:gridCol w:w="421"/>
      </w:tblGrid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 реализации</w:t>
            </w:r>
          </w:p>
        </w:tc>
        <w:tc>
          <w:tcPr>
            <w:tcW w:w="7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Объём финансирования (тыс. рублей)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right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7" w:type="dxa"/>
            <w:vMerge/>
            <w:tcBorders>
              <w:left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Подпрограмма «Развитие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физической культуры и массового спорта»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1 015 488,9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10 515,7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1 004 973,2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60F5A">
        <w:trPr>
          <w:trHeight w:val="444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2027 год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1 033 957,4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10 515,7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1 023 441,7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60F5A">
        <w:trPr>
          <w:trHeight w:val="690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по подпрограмме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2 049 446,3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21 031,4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2 028 414,9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60F5A" w:rsidRDefault="004D761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:rsidR="00460F5A" w:rsidRDefault="004D7617">
      <w:pPr>
        <w:spacing w:after="0" w:line="340" w:lineRule="atLeas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1.11. Таблицу № 2 «II этап реализации </w:t>
      </w:r>
      <w:r>
        <w:rPr>
          <w:rFonts w:ascii="Times New Roman" w:hAnsi="Times New Roman"/>
          <w:color w:val="000000" w:themeColor="text1"/>
          <w:sz w:val="28"/>
          <w:szCs w:val="28"/>
        </w:rPr>
        <w:t>(с 2021 года по 2025 год)» приложения к Подпрограмме № 1 Программы изложить в редакции согласно приложению № 4.</w:t>
      </w:r>
    </w:p>
    <w:p w:rsidR="00460F5A" w:rsidRDefault="004D7617">
      <w:pPr>
        <w:spacing w:after="0" w:line="340" w:lineRule="atLeas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1.11.1. Таблицу № 3 «III этап реализации (2026-2027 годы)» изложить в редакции согласно приложению № 5.</w:t>
      </w:r>
    </w:p>
    <w:p w:rsidR="00460F5A" w:rsidRDefault="004D7617">
      <w:pPr>
        <w:spacing w:after="0" w:line="340" w:lineRule="atLeas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1.12. Абзац шестой «Этапы и сроки </w:t>
      </w:r>
      <w:r>
        <w:rPr>
          <w:rFonts w:ascii="Times New Roman" w:hAnsi="Times New Roman"/>
          <w:color w:val="000000" w:themeColor="text1"/>
          <w:sz w:val="28"/>
          <w:szCs w:val="28"/>
        </w:rPr>
        <w:t>реализации подпрограммы» подпрограммы «Развитие  спортивных сооружений в муниципальном образовании город Краснодар» (далее – Подпрограмма № 2) изложить в следующей редакции: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5"/>
        <w:gridCol w:w="7138"/>
      </w:tblGrid>
      <w:tr w:rsidR="00460F5A">
        <w:tc>
          <w:tcPr>
            <w:tcW w:w="2591" w:type="dxa"/>
          </w:tcPr>
          <w:p w:rsidR="00460F5A" w:rsidRDefault="004D7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«Этапы и сроки реализации подпрограммы:</w:t>
            </w:r>
          </w:p>
        </w:tc>
        <w:tc>
          <w:tcPr>
            <w:tcW w:w="7047" w:type="dxa"/>
          </w:tcPr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подпрограммы: 2015 – 2027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годы.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Этапы: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 реализации (с 2015 года по 2020 год);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 реализации (с 2021 года по 2025 год);</w:t>
            </w:r>
          </w:p>
          <w:p w:rsidR="00460F5A" w:rsidRDefault="004D7617">
            <w:pPr>
              <w:widowControl w:val="0"/>
              <w:spacing w:after="0" w:line="240" w:lineRule="auto"/>
              <w:ind w:left="2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 реализации (2026-2027 годы).».</w:t>
            </w:r>
          </w:p>
        </w:tc>
      </w:tr>
    </w:tbl>
    <w:p w:rsidR="00460F5A" w:rsidRDefault="004D7617">
      <w:pPr>
        <w:spacing w:after="0" w:line="340" w:lineRule="atLeast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1.13. Абзац седьмой «Объёмы и источники финансирования подпрограммы,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том числе на финансовое обеспечение мун</w:t>
      </w:r>
      <w:r>
        <w:rPr>
          <w:rFonts w:ascii="Times New Roman" w:hAnsi="Times New Roman"/>
          <w:color w:val="000000" w:themeColor="text1"/>
          <w:sz w:val="28"/>
          <w:szCs w:val="28"/>
        </w:rPr>
        <w:t>иципальных проектов» паспорта Подпрограммы № 2 Программы изложить в следующей редакции:</w:t>
      </w: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3427"/>
        <w:gridCol w:w="280"/>
        <w:gridCol w:w="5932"/>
      </w:tblGrid>
      <w:tr w:rsidR="00460F5A">
        <w:tc>
          <w:tcPr>
            <w:tcW w:w="3427" w:type="dxa"/>
          </w:tcPr>
          <w:p w:rsidR="00460F5A" w:rsidRDefault="004D7617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«Объёмы и источники финансирования подпрограммы, в том числе на финансовое обеспечение муниципальных проектов</w:t>
            </w:r>
          </w:p>
        </w:tc>
        <w:tc>
          <w:tcPr>
            <w:tcW w:w="280" w:type="dxa"/>
          </w:tcPr>
          <w:p w:rsidR="00460F5A" w:rsidRDefault="00460F5A">
            <w:pPr>
              <w:spacing w:after="0" w:line="240" w:lineRule="auto"/>
              <w:ind w:right="-284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  <w:tc>
          <w:tcPr>
            <w:tcW w:w="5932" w:type="dxa"/>
          </w:tcPr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Общий объём финансирования, необходимый для реализации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мероприятий подпрограммы, составляет 2 732 373,9 тыс. рублей, из них 17 584,8   тыс. рублей – денежные обязательства, не исполненные в связи с отсутствием возможности их финансового обеспечения в предшествующем финансовом году, в том числе: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2015 году – 8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5 717,7 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2016 году – 79 275,6 тыс. рублей, в том числе 9 543,4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2017 году – 101 216,8 тыс. ру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блей в том числе 8 041,4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2018 году – 63 274,6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2019 году – 321 285,5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году – 154 743,9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2021 году – 107 425,5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2022 году – 197 962,8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2023 году – 245 047,2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2024 году – 548 983,4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2025 году – 803 479,8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2026 году – 23 009,2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 году – 951,9 тыс. рублей.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 счёт средств федерального бюджета – 12 000,0 тыс. рублей, в том числе: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2025 году – 12 000,0 тыс. рублей.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 счёт средств краевого бюджета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1 558 170,3 тыс. рублей, из них 5 852,1 тыс. рублей – денежные обязательства, не 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сполненные в связи с отсутствием возможности их финансового обеспечения в предшествующем финансовом году, в том числе: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2015 году – 26 500,0 тыс. рублей;</w:t>
            </w:r>
          </w:p>
          <w:p w:rsidR="00460F5A" w:rsidRDefault="004D761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2016 году – 10 552,1 тыс. рублей, в том числе 5 852,1 тыс. рублей – денежные обязательства, не испо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лненные в связи с отсутствием возможности их финансового обеспечения в предше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ствующем финансовом году;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2017 году – 4 891,7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2018 году – 3 000,0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2019 году – 730,1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2020 году – 67 416,9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29 827,6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2022 году – 113 839,4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2023 году – 144 328,0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2024 году – 471 238,1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2025 году – 681 042,0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2026 году – 4 804,4 тыс. рублей.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 счёт средств местного бюджета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(бюджета муниципа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льного образования город Краснодар) – 902 203,6 тыс. рублей, из них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11 732,7   тыс. рублей – денежные обязательства, не исполненные в связи с отсутствием возможности их финансового обеспечения в предшествующем финансовом году, в том числе: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2015 году – 5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9 217,7 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2016 году – 8 723,5 тыс. рублей, в том числе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3 691,3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2017 году – 16 325,1 тыс. рубл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ей, в том числе 8 041,4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2018 году – 20 274,6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2019 году – 240 555,4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2020 году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87 327,0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2021 году – 77 597,9 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2022 году – 84 123,4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2023 году – 100 719,2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2024 году – 77 745,3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2025 году – 110 437,8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2026 году – 18 204,8 тыс. 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2027 году –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951,9 тыс. рублей.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 счёт внебюджетных средств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260 000,0 тыс. рублей, в том числе:</w:t>
            </w:r>
          </w:p>
          <w:p w:rsidR="00460F5A" w:rsidRDefault="004D7617">
            <w:pPr>
              <w:spacing w:after="0" w:line="3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2016 году – 60 000,0 тыс. рублей;</w:t>
            </w:r>
          </w:p>
          <w:p w:rsidR="00460F5A" w:rsidRDefault="004D7617">
            <w:pPr>
              <w:spacing w:after="0" w:line="3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 2017 году – 80 000,0 тыс. рублей;</w:t>
            </w:r>
          </w:p>
          <w:p w:rsidR="00460F5A" w:rsidRDefault="004D7617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2018 году – 40 000,0 тыс. рублей;</w:t>
            </w:r>
          </w:p>
          <w:p w:rsidR="00460F5A" w:rsidRDefault="004D7617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2019 году – 80 000,0 тыс. рублей.».</w:t>
            </w:r>
          </w:p>
        </w:tc>
      </w:tr>
    </w:tbl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1.14. Пункт 7 раздела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II «Цели, задачи и целевые показатели, сроки и этапы реализации Подпрограммы» Подпрограммы № 2 Программы изложить в следующей редакции: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«7. Реализация Подпрограммы рассчитана с 2015 по 2027 годы.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Этапы: 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I этап реализации (с 2015 года по 2020 год);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II эта</w:t>
      </w:r>
      <w:r>
        <w:rPr>
          <w:rFonts w:ascii="Times New Roman" w:hAnsi="Times New Roman"/>
          <w:color w:val="000000" w:themeColor="text1"/>
          <w:sz w:val="28"/>
          <w:szCs w:val="28"/>
        </w:rPr>
        <w:t>п реализации (с 2021 года по 2025 год);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III этап реализации (2026-2027 годы).».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1.15. В разделе IV «Обоснование ресурсного обеспечения Подпрограммы» Подпрограммы № 2 Программы: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1.15.1. Таблицу № 2 изложить в следующей редакции: </w:t>
      </w:r>
    </w:p>
    <w:p w:rsidR="00460F5A" w:rsidRDefault="004D7617">
      <w:pPr>
        <w:spacing w:after="0" w:line="340" w:lineRule="atLeast"/>
        <w:ind w:right="141" w:firstLine="708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«Таблица № 2</w:t>
      </w:r>
    </w:p>
    <w:p w:rsidR="00460F5A" w:rsidRDefault="004D7617">
      <w:pPr>
        <w:spacing w:after="0" w:line="340" w:lineRule="atLeast"/>
        <w:ind w:right="14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 реализ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ации (с 2021 года по 2025 год)</w:t>
      </w:r>
    </w:p>
    <w:p w:rsidR="00460F5A" w:rsidRDefault="00460F5A">
      <w:pPr>
        <w:spacing w:after="0" w:line="340" w:lineRule="atLeast"/>
        <w:ind w:right="14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7"/>
        <w:gridCol w:w="2128"/>
        <w:gridCol w:w="1595"/>
        <w:gridCol w:w="1414"/>
        <w:gridCol w:w="1513"/>
        <w:gridCol w:w="1463"/>
        <w:gridCol w:w="1386"/>
        <w:gridCol w:w="423"/>
      </w:tblGrid>
      <w:tr w:rsidR="00460F5A"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 реализации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Объём финансирования (тыс. рублей)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rPr>
          <w:trHeight w:val="973"/>
        </w:trPr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бюджет&lt;*&gt;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rPr>
          <w:trHeight w:val="255"/>
        </w:trPr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spacing w:after="0" w:line="260" w:lineRule="exact"/>
              <w:ind w:right="-28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Подпрограмма «Развитие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спортивных сооружений в муниципальном</w:t>
            </w:r>
          </w:p>
          <w:p w:rsidR="00460F5A" w:rsidRDefault="004D7617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образовании город Краснодар»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год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107 425,5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29 827,6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77 597,9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60F5A"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197 962,8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113 839,4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84 123,4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460F5A"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245 047,2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144 328,0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100 719,2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460F5A"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548 983,4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471 238,1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77 745,3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460F5A"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803 479,8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12 000,0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681 042,0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110 437,8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3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460F5A">
        <w:tc>
          <w:tcPr>
            <w:tcW w:w="426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по подпрограмме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1 902 898,7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12 000,0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1 440 275,1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450 623,6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3" w:type="dxa"/>
            <w:tcBorders>
              <w:left w:val="single" w:sz="4" w:space="0" w:color="000000"/>
            </w:tcBorders>
            <w:vAlign w:val="bottom"/>
          </w:tcPr>
          <w:p w:rsidR="00460F5A" w:rsidRDefault="00460F5A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60F5A" w:rsidRDefault="004D7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460F5A" w:rsidRDefault="004D7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*С 2023 года – бюджет Краснодарского края.».</w:t>
      </w:r>
    </w:p>
    <w:p w:rsidR="00460F5A" w:rsidRDefault="004D7617">
      <w:pPr>
        <w:spacing w:after="0" w:line="240" w:lineRule="auto"/>
        <w:ind w:right="141" w:firstLine="7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1.15.2.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Таблицу № 3 изложить в следующей редакции: </w:t>
      </w:r>
    </w:p>
    <w:p w:rsidR="00460F5A" w:rsidRDefault="004D7617">
      <w:pPr>
        <w:spacing w:after="0" w:line="340" w:lineRule="atLeast"/>
        <w:ind w:right="141" w:firstLine="708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«Таблица № 3</w:t>
      </w:r>
    </w:p>
    <w:p w:rsidR="00460F5A" w:rsidRDefault="004D7617">
      <w:pPr>
        <w:spacing w:after="0" w:line="340" w:lineRule="atLeast"/>
        <w:ind w:right="14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 реализации (2026-2027 годы)</w:t>
      </w:r>
    </w:p>
    <w:p w:rsidR="00460F5A" w:rsidRDefault="00460F5A">
      <w:pPr>
        <w:spacing w:after="0" w:line="340" w:lineRule="atLeast"/>
        <w:ind w:right="141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1704"/>
        <w:gridCol w:w="1597"/>
        <w:gridCol w:w="1594"/>
        <w:gridCol w:w="1332"/>
        <w:gridCol w:w="1464"/>
        <w:gridCol w:w="1386"/>
        <w:gridCol w:w="421"/>
      </w:tblGrid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 реализации</w:t>
            </w:r>
          </w:p>
        </w:tc>
        <w:tc>
          <w:tcPr>
            <w:tcW w:w="7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Объём финансирования (тыс. рублей)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right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7" w:type="dxa"/>
            <w:vMerge/>
            <w:tcBorders>
              <w:left w:val="single" w:sz="4" w:space="0" w:color="000000"/>
            </w:tcBorders>
            <w:vAlign w:val="center"/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местный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spacing w:after="0" w:line="260" w:lineRule="exact"/>
              <w:ind w:right="-28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Подпрограмма «Развитие спортивных сооружений в муниципальном</w:t>
            </w:r>
          </w:p>
          <w:p w:rsidR="00460F5A" w:rsidRDefault="004D7617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образовании город Краснодар»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60F5A"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23 009,2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4 804,4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18 204,8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60F5A">
        <w:trPr>
          <w:trHeight w:val="444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2027 год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951,9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951,9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60F5A">
        <w:trPr>
          <w:trHeight w:val="690"/>
        </w:trPr>
        <w:tc>
          <w:tcPr>
            <w:tcW w:w="424" w:type="dxa"/>
            <w:tcBorders>
              <w:righ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по подпрограмме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23 961,1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4 804,4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19 156,7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F5A" w:rsidRDefault="004D76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1" w:type="dxa"/>
            <w:tcBorders>
              <w:left w:val="single" w:sz="4" w:space="0" w:color="000000"/>
            </w:tcBorders>
          </w:tcPr>
          <w:p w:rsidR="00460F5A" w:rsidRDefault="00460F5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60F5A" w:rsidRDefault="004D761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:rsidR="00460F5A" w:rsidRDefault="004D7617">
      <w:pPr>
        <w:spacing w:after="0" w:line="340" w:lineRule="atLeas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1.16. Таблицу № 2 «II этап реализации (с 2021 года по 2025 год)» приложения к Подпрограмме № 2 Программы изложить в редакции согласно приложению № 6.</w:t>
      </w:r>
    </w:p>
    <w:p w:rsidR="00460F5A" w:rsidRDefault="004D7617">
      <w:pPr>
        <w:spacing w:after="0" w:line="340" w:lineRule="atLeas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1.16.1. Таблицу № 3 «III этап реализации (2026-2027 годы)» изложить в редакции согласно </w:t>
      </w:r>
      <w:r>
        <w:rPr>
          <w:rFonts w:ascii="Times New Roman" w:hAnsi="Times New Roman"/>
          <w:color w:val="000000" w:themeColor="text1"/>
          <w:sz w:val="28"/>
          <w:szCs w:val="28"/>
        </w:rPr>
        <w:t>приложению № 7.</w:t>
      </w:r>
    </w:p>
    <w:p w:rsidR="00460F5A" w:rsidRDefault="004D7617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Департаменту информационной политики администрации муниципального образования город Краснодар (Лаврентьев) разместить настоящее постановление на официальном Интернет-портале администрации муниципального образования город Краснодар и </w:t>
      </w:r>
      <w:r>
        <w:rPr>
          <w:rFonts w:ascii="Times New Roman" w:hAnsi="Times New Roman"/>
          <w:color w:val="000000" w:themeColor="text1"/>
          <w:sz w:val="28"/>
          <w:szCs w:val="28"/>
        </w:rPr>
        <w:t>городской Думы Краснодара.</w:t>
      </w:r>
    </w:p>
    <w:p w:rsidR="00460F5A" w:rsidRDefault="004D7617">
      <w:pPr>
        <w:spacing w:before="40" w:after="4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вступает в силу с момента его подписания, за исключение</w:t>
      </w:r>
      <w:r w:rsidR="00CF33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положений, предусматривающих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основных параметров Программы на 2025 – 2027 годы, вступающих в силу не ранее вступления в силу решения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ородской Думы Краснодара «О местном бюджете (бюджете муниципального образования город Краснодар) на 2025 год и на плановый период 2026 и 2027 годов», предусматривающего бюджетные ассигнования на реализацию Программы в редакции настоящего постановления.</w:t>
      </w:r>
      <w:r>
        <w:rPr>
          <w:rFonts w:ascii="Segoe UI" w:hAnsi="Segoe UI" w:cs="Segoe UI"/>
          <w:color w:val="000000" w:themeColor="text1"/>
          <w:sz w:val="20"/>
          <w:szCs w:val="20"/>
        </w:rPr>
        <w:t xml:space="preserve"> </w:t>
      </w:r>
    </w:p>
    <w:p w:rsidR="00460F5A" w:rsidRDefault="004D7617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Контроль за выполнением настоящего постановления возложить на первого заместителя главы муниципального образования город Краснодар              Д.В.Ярченко.</w:t>
      </w:r>
    </w:p>
    <w:p w:rsidR="00460F5A" w:rsidRDefault="004D7617">
      <w:pPr>
        <w:spacing w:after="240" w:line="240" w:lineRule="auto"/>
        <w:ind w:right="-28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460F5A" w:rsidRDefault="004D7617">
      <w:pPr>
        <w:spacing w:after="0" w:line="240" w:lineRule="auto"/>
        <w:ind w:right="-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Глава муниципального образования </w:t>
      </w:r>
    </w:p>
    <w:p w:rsidR="00460F5A" w:rsidRDefault="004D76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город Краснодар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     Е.М.Наумов</w:t>
      </w:r>
    </w:p>
    <w:p w:rsidR="00460F5A" w:rsidRDefault="00460F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460F5A">
      <w:headerReference w:type="even" r:id="rId7"/>
      <w:headerReference w:type="default" r:id="rId8"/>
      <w:headerReference w:type="first" r:id="rId9"/>
      <w:pgSz w:w="11906" w:h="16838"/>
      <w:pgMar w:top="765" w:right="566" w:bottom="993" w:left="1701" w:header="708" w:footer="0" w:gutter="0"/>
      <w:cols w:space="720"/>
      <w:formProt w:val="0"/>
      <w:titlePg/>
      <w:docGrid w:linePitch="360" w:charSpace="59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617" w:rsidRDefault="004D7617">
      <w:pPr>
        <w:spacing w:after="0" w:line="240" w:lineRule="auto"/>
      </w:pPr>
      <w:r>
        <w:separator/>
      </w:r>
    </w:p>
  </w:endnote>
  <w:endnote w:type="continuationSeparator" w:id="0">
    <w:p w:rsidR="004D7617" w:rsidRDefault="004D7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altName w:val="Times New Roman"/>
    <w:charset w:val="01"/>
    <w:family w:val="roman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617" w:rsidRDefault="004D7617">
      <w:pPr>
        <w:spacing w:after="0" w:line="240" w:lineRule="auto"/>
      </w:pPr>
      <w:r>
        <w:separator/>
      </w:r>
    </w:p>
  </w:footnote>
  <w:footnote w:type="continuationSeparator" w:id="0">
    <w:p w:rsidR="004D7617" w:rsidRDefault="004D7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5A" w:rsidRDefault="00460F5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5A" w:rsidRDefault="004D7617">
    <w:pPr>
      <w:pStyle w:val="a6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CF33BB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5A" w:rsidRDefault="00460F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5A"/>
    <w:rsid w:val="00460F5A"/>
    <w:rsid w:val="004D7617"/>
    <w:rsid w:val="005E187D"/>
    <w:rsid w:val="009104E2"/>
    <w:rsid w:val="00CF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25D98"/>
  <w15:docId w15:val="{790C92D4-8CAB-490D-8D11-D1E9AA27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BBC"/>
    <w:pPr>
      <w:suppressAutoHyphens w:val="0"/>
      <w:spacing w:after="120" w:line="264" w:lineRule="auto"/>
    </w:pPr>
  </w:style>
  <w:style w:type="paragraph" w:styleId="1">
    <w:name w:val="heading 1"/>
    <w:basedOn w:val="a"/>
    <w:next w:val="a"/>
    <w:link w:val="10"/>
    <w:uiPriority w:val="9"/>
    <w:qFormat/>
    <w:locked/>
    <w:rsid w:val="00D67BBC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D67BBC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D67BBC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D67BB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D67BBC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D67BBC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67BBC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67BBC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67BBC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CC49FE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locked/>
    <w:rsid w:val="00AE559A"/>
    <w:rPr>
      <w:rFonts w:cs="Times New Roman"/>
    </w:rPr>
  </w:style>
  <w:style w:type="character" w:customStyle="1" w:styleId="a7">
    <w:name w:val="Нижний колонтитул Знак"/>
    <w:basedOn w:val="a0"/>
    <w:link w:val="a8"/>
    <w:uiPriority w:val="99"/>
    <w:qFormat/>
    <w:locked/>
    <w:rsid w:val="00AE559A"/>
    <w:rPr>
      <w:rFonts w:cs="Times New Roman"/>
    </w:rPr>
  </w:style>
  <w:style w:type="character" w:customStyle="1" w:styleId="a9">
    <w:name w:val="Основной текст Знак"/>
    <w:basedOn w:val="a0"/>
    <w:link w:val="aa"/>
    <w:uiPriority w:val="99"/>
    <w:qFormat/>
    <w:locked/>
    <w:rsid w:val="00063D2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67BBC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D67BB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D67BBC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D67BBC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D67BBC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D67BBC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D67BBC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D67BBC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D67BBC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ab">
    <w:name w:val="Заголовок Знак"/>
    <w:basedOn w:val="a0"/>
    <w:link w:val="ac"/>
    <w:uiPriority w:val="10"/>
    <w:qFormat/>
    <w:rsid w:val="00D67BBC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ad">
    <w:name w:val="Подзаголовок Знак"/>
    <w:basedOn w:val="a0"/>
    <w:link w:val="ae"/>
    <w:uiPriority w:val="11"/>
    <w:qFormat/>
    <w:rsid w:val="00D67BBC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f">
    <w:name w:val="Strong"/>
    <w:basedOn w:val="a0"/>
    <w:uiPriority w:val="22"/>
    <w:qFormat/>
    <w:locked/>
    <w:rsid w:val="00D67BBC"/>
    <w:rPr>
      <w:b/>
      <w:bCs/>
    </w:rPr>
  </w:style>
  <w:style w:type="character" w:styleId="af0">
    <w:name w:val="Emphasis"/>
    <w:basedOn w:val="a0"/>
    <w:uiPriority w:val="20"/>
    <w:qFormat/>
    <w:locked/>
    <w:rsid w:val="00D67BBC"/>
    <w:rPr>
      <w:i/>
      <w:iCs/>
    </w:rPr>
  </w:style>
  <w:style w:type="character" w:customStyle="1" w:styleId="21">
    <w:name w:val="Цитата 2 Знак"/>
    <w:basedOn w:val="a0"/>
    <w:link w:val="22"/>
    <w:uiPriority w:val="29"/>
    <w:qFormat/>
    <w:rsid w:val="00D67BBC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D67BB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3">
    <w:name w:val="Subtle Emphasis"/>
    <w:basedOn w:val="a0"/>
    <w:uiPriority w:val="19"/>
    <w:qFormat/>
    <w:rsid w:val="00D67BBC"/>
    <w:rPr>
      <w:i/>
      <w:iCs/>
      <w:color w:val="595959" w:themeColor="text1" w:themeTint="A6"/>
    </w:rPr>
  </w:style>
  <w:style w:type="character" w:styleId="af4">
    <w:name w:val="Intense Emphasis"/>
    <w:basedOn w:val="a0"/>
    <w:uiPriority w:val="21"/>
    <w:qFormat/>
    <w:rsid w:val="00D67BBC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D67BBC"/>
    <w:rPr>
      <w:smallCaps/>
      <w:color w:val="404040" w:themeColor="text1" w:themeTint="BF"/>
    </w:rPr>
  </w:style>
  <w:style w:type="character" w:styleId="af6">
    <w:name w:val="Intense Reference"/>
    <w:basedOn w:val="a0"/>
    <w:uiPriority w:val="32"/>
    <w:qFormat/>
    <w:rsid w:val="00D67BBC"/>
    <w:rPr>
      <w:b/>
      <w:bCs/>
      <w:smallCaps/>
      <w:u w:val="single"/>
    </w:rPr>
  </w:style>
  <w:style w:type="character" w:styleId="af7">
    <w:name w:val="Book Title"/>
    <w:basedOn w:val="a0"/>
    <w:uiPriority w:val="33"/>
    <w:qFormat/>
    <w:rsid w:val="00D67BBC"/>
    <w:rPr>
      <w:b/>
      <w:bCs/>
      <w:smallCaps/>
    </w:rPr>
  </w:style>
  <w:style w:type="character" w:customStyle="1" w:styleId="Sylfaen">
    <w:name w:val="Основной текст + Sylfaen"/>
    <w:qFormat/>
    <w:rsid w:val="008E5933"/>
    <w:rPr>
      <w:rFonts w:ascii="Sylfaen" w:hAnsi="Sylfaen" w:cs="Sylfaen"/>
      <w:b/>
      <w:bCs/>
      <w:spacing w:val="0"/>
      <w:sz w:val="28"/>
      <w:szCs w:val="28"/>
    </w:rPr>
  </w:style>
  <w:style w:type="character" w:customStyle="1" w:styleId="11">
    <w:name w:val="Заголовок №1_"/>
    <w:link w:val="12"/>
    <w:qFormat/>
    <w:locked/>
    <w:rsid w:val="008E5933"/>
    <w:rPr>
      <w:rFonts w:ascii="Times New Roman" w:hAnsi="Times New Roman" w:cs="Times New Roman"/>
      <w:b/>
      <w:bCs/>
      <w:spacing w:val="60"/>
      <w:sz w:val="35"/>
      <w:szCs w:val="35"/>
      <w:shd w:val="clear" w:color="auto" w:fill="FFFFFF"/>
    </w:rPr>
  </w:style>
  <w:style w:type="character" w:customStyle="1" w:styleId="1Sylfaen">
    <w:name w:val="Заголовок №1 + Sylfaen"/>
    <w:qFormat/>
    <w:rsid w:val="008E5933"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1">
    <w:name w:val="Основной текст (3)_"/>
    <w:link w:val="32"/>
    <w:qFormat/>
    <w:locked/>
    <w:rsid w:val="008E593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Sylfaen">
    <w:name w:val="Основной текст (3) + Sylfaen"/>
    <w:qFormat/>
    <w:rsid w:val="008E5933"/>
    <w:rPr>
      <w:rFonts w:ascii="Sylfaen" w:hAnsi="Sylfaen" w:cs="Sylfaen"/>
      <w:sz w:val="20"/>
      <w:szCs w:val="20"/>
    </w:rPr>
  </w:style>
  <w:style w:type="character" w:customStyle="1" w:styleId="23">
    <w:name w:val="Основной текст (2)_"/>
    <w:link w:val="24"/>
    <w:qFormat/>
    <w:locked/>
    <w:rsid w:val="008E5933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Sylfaen">
    <w:name w:val="Основной текст (2) + Sylfaen"/>
    <w:qFormat/>
    <w:rsid w:val="008E5933"/>
    <w:rPr>
      <w:rFonts w:ascii="Sylfaen" w:hAnsi="Sylfaen" w:cs="Sylfaen"/>
      <w:spacing w:val="0"/>
      <w:sz w:val="27"/>
      <w:szCs w:val="27"/>
    </w:rPr>
  </w:style>
  <w:style w:type="paragraph" w:styleId="ac">
    <w:name w:val="Title"/>
    <w:basedOn w:val="a"/>
    <w:next w:val="aa"/>
    <w:link w:val="ab"/>
    <w:uiPriority w:val="10"/>
    <w:qFormat/>
    <w:locked/>
    <w:rsid w:val="00D67BBC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a">
    <w:name w:val="Body Text"/>
    <w:basedOn w:val="a"/>
    <w:link w:val="a9"/>
    <w:uiPriority w:val="99"/>
    <w:rsid w:val="00063D2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paragraph" w:styleId="af8">
    <w:name w:val="List"/>
    <w:basedOn w:val="aa"/>
    <w:rPr>
      <w:rFonts w:ascii="PT Astra Serif" w:hAnsi="PT Astra Serif" w:cs="FreeSans"/>
    </w:rPr>
  </w:style>
  <w:style w:type="paragraph" w:styleId="af9">
    <w:name w:val="caption"/>
    <w:basedOn w:val="a"/>
    <w:qFormat/>
    <w:pPr>
      <w:suppressLineNumbers/>
      <w:spacing w:before="120"/>
    </w:pPr>
    <w:rPr>
      <w:rFonts w:ascii="PT Astra Serif" w:hAnsi="PT Astra Serif" w:cs="FreeSans"/>
      <w:i/>
      <w:iCs/>
      <w:sz w:val="24"/>
      <w:szCs w:val="24"/>
    </w:rPr>
  </w:style>
  <w:style w:type="paragraph" w:styleId="afa">
    <w:name w:val="index heading"/>
    <w:basedOn w:val="ac"/>
  </w:style>
  <w:style w:type="paragraph" w:styleId="a4">
    <w:name w:val="Balloon Text"/>
    <w:basedOn w:val="a"/>
    <w:link w:val="a3"/>
    <w:uiPriority w:val="99"/>
    <w:semiHidden/>
    <w:qFormat/>
    <w:rsid w:val="00CC49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b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AE559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rsid w:val="00AE559A"/>
    <w:pPr>
      <w:tabs>
        <w:tab w:val="center" w:pos="4677"/>
        <w:tab w:val="right" w:pos="9355"/>
      </w:tabs>
      <w:spacing w:after="0" w:line="240" w:lineRule="auto"/>
    </w:pPr>
  </w:style>
  <w:style w:type="paragraph" w:styleId="afc">
    <w:name w:val="List Paragraph"/>
    <w:basedOn w:val="a"/>
    <w:uiPriority w:val="34"/>
    <w:qFormat/>
    <w:rsid w:val="007253A5"/>
    <w:pPr>
      <w:ind w:left="720"/>
      <w:contextualSpacing/>
    </w:pPr>
  </w:style>
  <w:style w:type="paragraph" w:customStyle="1" w:styleId="caption1">
    <w:name w:val="caption1"/>
    <w:basedOn w:val="a"/>
    <w:next w:val="a"/>
    <w:uiPriority w:val="35"/>
    <w:semiHidden/>
    <w:unhideWhenUsed/>
    <w:qFormat/>
    <w:locked/>
    <w:rsid w:val="00D67BBC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e">
    <w:name w:val="Subtitle"/>
    <w:basedOn w:val="a"/>
    <w:next w:val="a"/>
    <w:link w:val="ad"/>
    <w:uiPriority w:val="11"/>
    <w:qFormat/>
    <w:locked/>
    <w:rsid w:val="00D67BBC"/>
    <w:p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afd">
    <w:name w:val="No Spacing"/>
    <w:uiPriority w:val="1"/>
    <w:qFormat/>
    <w:rsid w:val="00D67BBC"/>
  </w:style>
  <w:style w:type="paragraph" w:styleId="22">
    <w:name w:val="Quote"/>
    <w:basedOn w:val="a"/>
    <w:next w:val="a"/>
    <w:link w:val="21"/>
    <w:uiPriority w:val="29"/>
    <w:qFormat/>
    <w:rsid w:val="00D67BBC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af2">
    <w:name w:val="Intense Quote"/>
    <w:basedOn w:val="a"/>
    <w:next w:val="a"/>
    <w:link w:val="af1"/>
    <w:uiPriority w:val="30"/>
    <w:qFormat/>
    <w:rsid w:val="00D67BBC"/>
    <w:pPr>
      <w:spacing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paragraph" w:styleId="afe">
    <w:name w:val="TOC Heading"/>
    <w:basedOn w:val="1"/>
    <w:next w:val="a"/>
    <w:uiPriority w:val="39"/>
    <w:semiHidden/>
    <w:unhideWhenUsed/>
    <w:qFormat/>
    <w:rsid w:val="00D67BBC"/>
    <w:pPr>
      <w:outlineLvl w:val="9"/>
    </w:pPr>
  </w:style>
  <w:style w:type="paragraph" w:customStyle="1" w:styleId="12">
    <w:name w:val="Заголовок №1"/>
    <w:basedOn w:val="a"/>
    <w:link w:val="11"/>
    <w:qFormat/>
    <w:rsid w:val="008E5933"/>
    <w:pPr>
      <w:shd w:val="clear" w:color="auto" w:fill="FFFFFF"/>
      <w:spacing w:before="240" w:after="780" w:line="240" w:lineRule="atLeast"/>
      <w:jc w:val="center"/>
      <w:outlineLvl w:val="0"/>
    </w:pPr>
    <w:rPr>
      <w:rFonts w:ascii="Times New Roman" w:hAnsi="Times New Roman" w:cs="Times New Roman"/>
      <w:b/>
      <w:bCs/>
      <w:spacing w:val="60"/>
      <w:sz w:val="35"/>
      <w:szCs w:val="35"/>
    </w:rPr>
  </w:style>
  <w:style w:type="paragraph" w:customStyle="1" w:styleId="32">
    <w:name w:val="Основной текст (3)"/>
    <w:basedOn w:val="a"/>
    <w:link w:val="31"/>
    <w:qFormat/>
    <w:rsid w:val="008E5933"/>
    <w:pPr>
      <w:shd w:val="clear" w:color="auto" w:fill="FFFFFF"/>
      <w:spacing w:before="300" w:after="18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qFormat/>
    <w:rsid w:val="008E5933"/>
    <w:pPr>
      <w:shd w:val="clear" w:color="auto" w:fill="FFFFFF"/>
      <w:spacing w:before="780" w:after="0" w:line="240" w:lineRule="atLeast"/>
      <w:jc w:val="center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9C8AC-9537-4C4C-BDE0-ED7F6983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12</Pages>
  <Words>3164</Words>
  <Characters>18037</Characters>
  <Application>Microsoft Office Word</Application>
  <DocSecurity>0</DocSecurity>
  <Lines>150</Lines>
  <Paragraphs>42</Paragraphs>
  <ScaleCrop>false</ScaleCrop>
  <Company>Администрация МО город Краснодар</Company>
  <LinksUpToDate>false</LinksUpToDate>
  <CharactersWithSpaces>21159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АннаВасильевна</dc:creator>
  <dc:description/>
  <cp:lastModifiedBy>Плецкая Елена Александровна</cp:lastModifiedBy>
  <cp:revision>40</cp:revision>
  <cp:lastPrinted>2024-10-29T16:05:00Z</cp:lastPrinted>
  <dcterms:created xsi:type="dcterms:W3CDTF">2023-11-01T08:59:00Z</dcterms:created>
  <dcterms:modified xsi:type="dcterms:W3CDTF">2024-11-02T13:19:00Z</dcterms:modified>
  <dc:language>ru-RU</dc:language>
</cp:coreProperties>
</file>